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9D4" w:rsidRPr="003419D4" w:rsidRDefault="003419D4" w:rsidP="003419D4">
      <w:pPr>
        <w:pStyle w:val="PageHeading"/>
        <w:jc w:val="center"/>
        <w:rPr>
          <w:sz w:val="28"/>
          <w:szCs w:val="28"/>
          <w:u w:val="single"/>
        </w:rPr>
      </w:pPr>
      <w:bookmarkStart w:id="0" w:name="_GoBack"/>
      <w:bookmarkEnd w:id="0"/>
      <w:r w:rsidRPr="003419D4">
        <w:rPr>
          <w:sz w:val="28"/>
          <w:szCs w:val="28"/>
          <w:u w:val="single"/>
        </w:rPr>
        <w:t>Terms of Reference for case number XXX-201X</w:t>
      </w:r>
    </w:p>
    <w:p w:rsidR="003419D4" w:rsidRDefault="003419D4" w:rsidP="003419D4">
      <w:pPr>
        <w:numPr>
          <w:ilvl w:val="0"/>
          <w:numId w:val="15"/>
        </w:numPr>
      </w:pPr>
      <w:r>
        <w:t>Background</w:t>
      </w:r>
    </w:p>
    <w:p w:rsidR="003419D4" w:rsidRPr="0031070D" w:rsidRDefault="003419D4" w:rsidP="003419D4">
      <w:pPr>
        <w:ind w:left="720"/>
        <w:rPr>
          <w:i/>
          <w:color w:val="A6A6A6" w:themeColor="background1" w:themeShade="A6"/>
          <w:sz w:val="20"/>
          <w:szCs w:val="20"/>
        </w:rPr>
      </w:pPr>
      <w:r w:rsidRPr="0031070D">
        <w:rPr>
          <w:i/>
          <w:color w:val="808080" w:themeColor="background1" w:themeShade="80"/>
          <w:sz w:val="20"/>
          <w:szCs w:val="20"/>
        </w:rPr>
        <w:t>(Use this section to explain the context of the investigation, for example the business area, the country off</w:t>
      </w:r>
      <w:r w:rsidR="005A3650" w:rsidRPr="0031070D">
        <w:rPr>
          <w:i/>
          <w:color w:val="808080" w:themeColor="background1" w:themeShade="80"/>
          <w:sz w:val="20"/>
          <w:szCs w:val="20"/>
        </w:rPr>
        <w:t>ice, how the potential fraud case was discovered, any other relevant information</w:t>
      </w:r>
      <w:r w:rsidRPr="0031070D">
        <w:rPr>
          <w:i/>
          <w:color w:val="A6A6A6" w:themeColor="background1" w:themeShade="A6"/>
          <w:sz w:val="20"/>
          <w:szCs w:val="20"/>
        </w:rPr>
        <w:t xml:space="preserve">)  </w:t>
      </w:r>
    </w:p>
    <w:p w:rsidR="003419D4" w:rsidRDefault="003419D4" w:rsidP="003419D4">
      <w:pPr>
        <w:ind w:left="720"/>
      </w:pPr>
    </w:p>
    <w:p w:rsidR="003419D4" w:rsidRDefault="003419D4" w:rsidP="003419D4"/>
    <w:p w:rsidR="003419D4" w:rsidRDefault="003419D4" w:rsidP="003419D4"/>
    <w:p w:rsidR="003419D4" w:rsidRDefault="003419D4" w:rsidP="003419D4">
      <w:pPr>
        <w:numPr>
          <w:ilvl w:val="0"/>
          <w:numId w:val="15"/>
        </w:numPr>
      </w:pPr>
      <w:r>
        <w:t>Summary of allegations received/evidence to date</w:t>
      </w:r>
    </w:p>
    <w:p w:rsidR="003419D4" w:rsidRPr="0031070D" w:rsidRDefault="003419D4" w:rsidP="003419D4">
      <w:pPr>
        <w:ind w:left="720"/>
        <w:rPr>
          <w:i/>
          <w:color w:val="A6A6A6" w:themeColor="background1" w:themeShade="A6"/>
          <w:sz w:val="20"/>
          <w:szCs w:val="20"/>
        </w:rPr>
      </w:pPr>
      <w:r w:rsidRPr="0031070D">
        <w:rPr>
          <w:i/>
          <w:color w:val="808080" w:themeColor="background1" w:themeShade="80"/>
          <w:sz w:val="20"/>
          <w:szCs w:val="20"/>
        </w:rPr>
        <w:t>(Use this section to explain the allegations received and any evidence that has been collected to d</w:t>
      </w:r>
      <w:r w:rsidR="005A3650" w:rsidRPr="0031070D">
        <w:rPr>
          <w:i/>
          <w:color w:val="808080" w:themeColor="background1" w:themeShade="80"/>
          <w:sz w:val="20"/>
          <w:szCs w:val="20"/>
        </w:rPr>
        <w:t>ate</w:t>
      </w:r>
      <w:r w:rsidRPr="0031070D">
        <w:rPr>
          <w:i/>
          <w:color w:val="808080" w:themeColor="background1" w:themeShade="80"/>
          <w:sz w:val="20"/>
          <w:szCs w:val="20"/>
        </w:rPr>
        <w:t>)</w:t>
      </w:r>
    </w:p>
    <w:p w:rsidR="003419D4" w:rsidRDefault="003419D4" w:rsidP="003419D4"/>
    <w:p w:rsidR="003419D4" w:rsidRDefault="003419D4" w:rsidP="003419D4"/>
    <w:p w:rsidR="003419D4" w:rsidRDefault="003419D4" w:rsidP="003419D4"/>
    <w:p w:rsidR="003419D4" w:rsidRDefault="003419D4" w:rsidP="003419D4"/>
    <w:p w:rsidR="003419D4" w:rsidRDefault="003419D4" w:rsidP="003419D4">
      <w:pPr>
        <w:numPr>
          <w:ilvl w:val="0"/>
          <w:numId w:val="15"/>
        </w:numPr>
      </w:pPr>
      <w:r>
        <w:t>Scope of investigation</w:t>
      </w:r>
    </w:p>
    <w:p w:rsidR="003419D4" w:rsidRPr="0031070D" w:rsidRDefault="003419D4" w:rsidP="003419D4">
      <w:pPr>
        <w:ind w:left="720"/>
        <w:rPr>
          <w:i/>
          <w:color w:val="808080" w:themeColor="background1" w:themeShade="80"/>
          <w:sz w:val="20"/>
          <w:szCs w:val="20"/>
        </w:rPr>
      </w:pPr>
      <w:r w:rsidRPr="0031070D">
        <w:rPr>
          <w:i/>
          <w:color w:val="808080" w:themeColor="background1" w:themeShade="80"/>
          <w:sz w:val="20"/>
          <w:szCs w:val="20"/>
        </w:rPr>
        <w:t>(Use this section to outline the scope of the investigation, for example to investigate the allegations outlined at section 2, across the time period from X to Y. It is important to also consider what is not to be included in the scope of the investigation.  If the scope of the investigation needs to be changed during the investigation, this needs to be agreed with the investigation panel)</w:t>
      </w:r>
    </w:p>
    <w:p w:rsidR="003419D4" w:rsidRDefault="003419D4" w:rsidP="003419D4"/>
    <w:p w:rsidR="003419D4" w:rsidRDefault="003419D4" w:rsidP="003419D4"/>
    <w:p w:rsidR="003419D4" w:rsidRDefault="003419D4" w:rsidP="003419D4"/>
    <w:p w:rsidR="003419D4" w:rsidRDefault="003419D4" w:rsidP="003419D4">
      <w:pPr>
        <w:numPr>
          <w:ilvl w:val="0"/>
          <w:numId w:val="15"/>
        </w:numPr>
      </w:pPr>
      <w:r>
        <w:t>Objectives of investigation</w:t>
      </w:r>
    </w:p>
    <w:p w:rsidR="003419D4" w:rsidRPr="0031070D" w:rsidRDefault="00184B0D" w:rsidP="003419D4">
      <w:pPr>
        <w:ind w:left="720"/>
        <w:rPr>
          <w:i/>
          <w:color w:val="808080" w:themeColor="background1" w:themeShade="80"/>
          <w:sz w:val="20"/>
          <w:szCs w:val="20"/>
        </w:rPr>
      </w:pPr>
      <w:r w:rsidRPr="0031070D">
        <w:rPr>
          <w:i/>
          <w:color w:val="808080" w:themeColor="background1" w:themeShade="80"/>
          <w:sz w:val="20"/>
          <w:szCs w:val="20"/>
        </w:rPr>
        <w:t>(These objectives provide a detailed focus for the investigation. Some examples are included below as guidance)</w:t>
      </w:r>
    </w:p>
    <w:p w:rsidR="003419D4" w:rsidRDefault="003419D4" w:rsidP="003419D4">
      <w:pPr>
        <w:ind w:left="720"/>
      </w:pPr>
    </w:p>
    <w:tbl>
      <w:tblPr>
        <w:tblStyle w:val="TableGrid"/>
        <w:tblW w:w="0" w:type="auto"/>
        <w:tblInd w:w="1951" w:type="dxa"/>
        <w:tblLook w:val="04A0" w:firstRow="1" w:lastRow="0" w:firstColumn="1" w:lastColumn="0" w:noHBand="0" w:noVBand="1"/>
      </w:tblPr>
      <w:tblGrid>
        <w:gridCol w:w="567"/>
        <w:gridCol w:w="5528"/>
      </w:tblGrid>
      <w:tr w:rsidR="003419D4" w:rsidTr="003419D4">
        <w:tc>
          <w:tcPr>
            <w:tcW w:w="567" w:type="dxa"/>
          </w:tcPr>
          <w:p w:rsidR="003419D4" w:rsidRDefault="003419D4" w:rsidP="003419D4">
            <w:r>
              <w:t>1.</w:t>
            </w:r>
          </w:p>
        </w:tc>
        <w:tc>
          <w:tcPr>
            <w:tcW w:w="5528" w:type="dxa"/>
          </w:tcPr>
          <w:p w:rsidR="003419D4" w:rsidRPr="0031070D" w:rsidRDefault="00184B0D" w:rsidP="003419D4">
            <w:pPr>
              <w:rPr>
                <w:i/>
                <w:color w:val="808080" w:themeColor="background1" w:themeShade="80"/>
                <w:sz w:val="20"/>
                <w:szCs w:val="20"/>
              </w:rPr>
            </w:pPr>
            <w:r w:rsidRPr="0031070D">
              <w:rPr>
                <w:i/>
                <w:color w:val="808080" w:themeColor="background1" w:themeShade="80"/>
                <w:sz w:val="20"/>
                <w:szCs w:val="20"/>
              </w:rPr>
              <w:t>e.g. Determine whether process and procedures were followed in office X in relation to this transaction</w:t>
            </w:r>
          </w:p>
        </w:tc>
      </w:tr>
      <w:tr w:rsidR="003419D4" w:rsidTr="003419D4">
        <w:tc>
          <w:tcPr>
            <w:tcW w:w="567" w:type="dxa"/>
          </w:tcPr>
          <w:p w:rsidR="003419D4" w:rsidRDefault="003419D4" w:rsidP="003419D4">
            <w:r>
              <w:t>2.</w:t>
            </w:r>
          </w:p>
        </w:tc>
        <w:tc>
          <w:tcPr>
            <w:tcW w:w="5528" w:type="dxa"/>
          </w:tcPr>
          <w:p w:rsidR="003419D4" w:rsidRPr="0031070D" w:rsidRDefault="00184B0D" w:rsidP="003419D4">
            <w:pPr>
              <w:rPr>
                <w:i/>
                <w:color w:val="808080" w:themeColor="background1" w:themeShade="80"/>
                <w:sz w:val="20"/>
                <w:szCs w:val="20"/>
              </w:rPr>
            </w:pPr>
            <w:r w:rsidRPr="0031070D">
              <w:rPr>
                <w:i/>
                <w:color w:val="808080" w:themeColor="background1" w:themeShade="80"/>
                <w:sz w:val="20"/>
                <w:szCs w:val="20"/>
              </w:rPr>
              <w:t>e.g. Determine whether documentation was altered in support of these transactions</w:t>
            </w:r>
          </w:p>
        </w:tc>
      </w:tr>
      <w:tr w:rsidR="003419D4" w:rsidTr="003419D4">
        <w:tc>
          <w:tcPr>
            <w:tcW w:w="567" w:type="dxa"/>
          </w:tcPr>
          <w:p w:rsidR="003419D4" w:rsidRDefault="003419D4" w:rsidP="003419D4">
            <w:r>
              <w:t>3.</w:t>
            </w:r>
          </w:p>
        </w:tc>
        <w:tc>
          <w:tcPr>
            <w:tcW w:w="5528" w:type="dxa"/>
          </w:tcPr>
          <w:p w:rsidR="003419D4" w:rsidRPr="0031070D" w:rsidRDefault="00184B0D" w:rsidP="003419D4">
            <w:pPr>
              <w:rPr>
                <w:i/>
                <w:color w:val="808080" w:themeColor="background1" w:themeShade="80"/>
                <w:sz w:val="20"/>
                <w:szCs w:val="20"/>
              </w:rPr>
            </w:pPr>
            <w:r w:rsidRPr="0031070D">
              <w:rPr>
                <w:i/>
                <w:color w:val="808080" w:themeColor="background1" w:themeShade="80"/>
                <w:sz w:val="20"/>
                <w:szCs w:val="20"/>
              </w:rPr>
              <w:t>e.g. To determine whether this issue occurred more broadly during the time period included in the scope</w:t>
            </w:r>
          </w:p>
        </w:tc>
      </w:tr>
      <w:tr w:rsidR="003419D4" w:rsidTr="003419D4">
        <w:tc>
          <w:tcPr>
            <w:tcW w:w="567" w:type="dxa"/>
          </w:tcPr>
          <w:p w:rsidR="003419D4" w:rsidRDefault="003419D4" w:rsidP="003419D4">
            <w:r>
              <w:t>4.</w:t>
            </w:r>
          </w:p>
        </w:tc>
        <w:tc>
          <w:tcPr>
            <w:tcW w:w="5528" w:type="dxa"/>
          </w:tcPr>
          <w:p w:rsidR="003419D4" w:rsidRPr="0031070D" w:rsidRDefault="00184B0D" w:rsidP="003419D4">
            <w:pPr>
              <w:rPr>
                <w:i/>
                <w:color w:val="808080" w:themeColor="background1" w:themeShade="80"/>
                <w:sz w:val="20"/>
                <w:szCs w:val="20"/>
              </w:rPr>
            </w:pPr>
            <w:r w:rsidRPr="0031070D">
              <w:rPr>
                <w:i/>
                <w:color w:val="808080" w:themeColor="background1" w:themeShade="80"/>
                <w:sz w:val="20"/>
                <w:szCs w:val="20"/>
              </w:rPr>
              <w:t>e.g. Provide recommendations for improvements to controls to avoid reoccurrence</w:t>
            </w:r>
          </w:p>
        </w:tc>
      </w:tr>
    </w:tbl>
    <w:p w:rsidR="003419D4" w:rsidRDefault="003419D4" w:rsidP="003419D4">
      <w:pPr>
        <w:ind w:left="720"/>
      </w:pPr>
    </w:p>
    <w:p w:rsidR="003419D4" w:rsidRDefault="003419D4" w:rsidP="003419D4"/>
    <w:p w:rsidR="003419D4" w:rsidRDefault="003419D4" w:rsidP="003419D4">
      <w:pPr>
        <w:numPr>
          <w:ilvl w:val="0"/>
          <w:numId w:val="15"/>
        </w:numPr>
      </w:pPr>
      <w:r>
        <w:t>Limitations and Risks</w:t>
      </w:r>
    </w:p>
    <w:p w:rsidR="003419D4" w:rsidRPr="0031070D" w:rsidRDefault="00184B0D" w:rsidP="00184B0D">
      <w:pPr>
        <w:ind w:left="720"/>
        <w:rPr>
          <w:color w:val="808080" w:themeColor="background1" w:themeShade="80"/>
        </w:rPr>
      </w:pPr>
      <w:r w:rsidRPr="0031070D">
        <w:rPr>
          <w:i/>
          <w:color w:val="808080" w:themeColor="background1" w:themeShade="80"/>
          <w:sz w:val="20"/>
          <w:szCs w:val="20"/>
        </w:rPr>
        <w:t>(Use this section to</w:t>
      </w:r>
      <w:r w:rsidR="002A43F6" w:rsidRPr="0031070D">
        <w:rPr>
          <w:i/>
          <w:color w:val="808080" w:themeColor="background1" w:themeShade="80"/>
          <w:sz w:val="20"/>
          <w:szCs w:val="20"/>
        </w:rPr>
        <w:t xml:space="preserve"> outline any identified limitations to the investigation e.g. time constraints, key staff to interview out of office and any risks to the successful completion of the investigation e.g. destruction of key documentation, inability of staf</w:t>
      </w:r>
      <w:r w:rsidR="006B61F1" w:rsidRPr="0031070D">
        <w:rPr>
          <w:i/>
          <w:color w:val="808080" w:themeColor="background1" w:themeShade="80"/>
          <w:sz w:val="20"/>
          <w:szCs w:val="20"/>
        </w:rPr>
        <w:t>f to access remote locations, only have a week to conduct investigation</w:t>
      </w:r>
      <w:r w:rsidR="002A43F6" w:rsidRPr="0031070D">
        <w:rPr>
          <w:i/>
          <w:color w:val="808080" w:themeColor="background1" w:themeShade="80"/>
          <w:sz w:val="20"/>
          <w:szCs w:val="20"/>
        </w:rPr>
        <w:t xml:space="preserve">) </w:t>
      </w:r>
      <w:r w:rsidRPr="0031070D">
        <w:rPr>
          <w:i/>
          <w:color w:val="808080" w:themeColor="background1" w:themeShade="80"/>
          <w:sz w:val="20"/>
          <w:szCs w:val="20"/>
        </w:rPr>
        <w:t xml:space="preserve"> </w:t>
      </w:r>
    </w:p>
    <w:p w:rsidR="003419D4" w:rsidRDefault="003419D4" w:rsidP="003419D4"/>
    <w:p w:rsidR="003419D4" w:rsidRDefault="003419D4" w:rsidP="003419D4"/>
    <w:p w:rsidR="003419D4" w:rsidRDefault="003419D4" w:rsidP="003419D4"/>
    <w:p w:rsidR="003419D4" w:rsidRDefault="003419D4" w:rsidP="003419D4"/>
    <w:p w:rsidR="002A43F6" w:rsidRDefault="003419D4" w:rsidP="003419D4">
      <w:pPr>
        <w:numPr>
          <w:ilvl w:val="0"/>
          <w:numId w:val="15"/>
        </w:numPr>
      </w:pPr>
      <w:r>
        <w:t xml:space="preserve">Investigation Panel Members </w:t>
      </w:r>
    </w:p>
    <w:p w:rsidR="003419D4" w:rsidRPr="0031070D" w:rsidRDefault="002A43F6" w:rsidP="002A43F6">
      <w:pPr>
        <w:ind w:left="720"/>
        <w:rPr>
          <w:color w:val="808080" w:themeColor="background1" w:themeShade="80"/>
        </w:rPr>
      </w:pPr>
      <w:r w:rsidRPr="0031070D">
        <w:rPr>
          <w:i/>
          <w:color w:val="808080" w:themeColor="background1" w:themeShade="80"/>
          <w:sz w:val="20"/>
          <w:szCs w:val="20"/>
        </w:rPr>
        <w:t xml:space="preserve">(Outline here </w:t>
      </w:r>
      <w:r w:rsidR="003419D4" w:rsidRPr="0031070D">
        <w:rPr>
          <w:i/>
          <w:color w:val="808080" w:themeColor="background1" w:themeShade="80"/>
          <w:sz w:val="20"/>
          <w:szCs w:val="20"/>
        </w:rPr>
        <w:t>those</w:t>
      </w:r>
      <w:r w:rsidRPr="0031070D">
        <w:rPr>
          <w:i/>
          <w:color w:val="808080" w:themeColor="background1" w:themeShade="80"/>
          <w:sz w:val="20"/>
          <w:szCs w:val="20"/>
        </w:rPr>
        <w:t xml:space="preserve"> staff</w:t>
      </w:r>
      <w:r w:rsidR="003419D4" w:rsidRPr="0031070D">
        <w:rPr>
          <w:i/>
          <w:color w:val="808080" w:themeColor="background1" w:themeShade="80"/>
          <w:sz w:val="20"/>
          <w:szCs w:val="20"/>
        </w:rPr>
        <w:t xml:space="preserve"> overseeing the investigation in a decision making capacity</w:t>
      </w:r>
      <w:r w:rsidRPr="0031070D">
        <w:rPr>
          <w:i/>
          <w:color w:val="808080" w:themeColor="background1" w:themeShade="80"/>
          <w:sz w:val="20"/>
          <w:szCs w:val="20"/>
        </w:rPr>
        <w:t>, not those carrying out the investigation – some examples are included below</w:t>
      </w:r>
      <w:r w:rsidR="0031070D" w:rsidRPr="0031070D">
        <w:rPr>
          <w:i/>
          <w:color w:val="808080" w:themeColor="background1" w:themeShade="80"/>
          <w:sz w:val="20"/>
          <w:szCs w:val="20"/>
        </w:rPr>
        <w:t>. Please note that the seniority of these staff members will depend on the severity of the case</w:t>
      </w:r>
      <w:r w:rsidRPr="0031070D">
        <w:rPr>
          <w:i/>
          <w:color w:val="808080" w:themeColor="background1" w:themeShade="80"/>
          <w:sz w:val="20"/>
          <w:szCs w:val="20"/>
        </w:rPr>
        <w:t>)</w:t>
      </w:r>
    </w:p>
    <w:p w:rsidR="003419D4" w:rsidRDefault="003419D4" w:rsidP="003419D4">
      <w:pPr>
        <w:ind w:left="720"/>
      </w:pPr>
    </w:p>
    <w:p w:rsidR="003419D4" w:rsidRDefault="003419D4" w:rsidP="003419D4">
      <w:pPr>
        <w:numPr>
          <w:ilvl w:val="1"/>
          <w:numId w:val="18"/>
        </w:numPr>
        <w:rPr>
          <w:sz w:val="20"/>
          <w:szCs w:val="20"/>
        </w:rPr>
      </w:pPr>
      <w:r w:rsidRPr="003419D4">
        <w:rPr>
          <w:sz w:val="20"/>
          <w:szCs w:val="20"/>
        </w:rPr>
        <w:t>Regional Finance Director</w:t>
      </w:r>
    </w:p>
    <w:p w:rsidR="003419D4" w:rsidRDefault="003419D4" w:rsidP="003419D4">
      <w:pPr>
        <w:numPr>
          <w:ilvl w:val="1"/>
          <w:numId w:val="18"/>
        </w:numPr>
        <w:rPr>
          <w:sz w:val="20"/>
          <w:szCs w:val="20"/>
        </w:rPr>
      </w:pPr>
      <w:r w:rsidRPr="003419D4">
        <w:rPr>
          <w:sz w:val="20"/>
          <w:szCs w:val="20"/>
        </w:rPr>
        <w:t>Head of Counter Fraud Management</w:t>
      </w:r>
    </w:p>
    <w:p w:rsidR="003419D4" w:rsidRPr="002A43F6" w:rsidRDefault="002A43F6" w:rsidP="002A43F6">
      <w:pPr>
        <w:numPr>
          <w:ilvl w:val="1"/>
          <w:numId w:val="18"/>
        </w:numPr>
        <w:rPr>
          <w:sz w:val="20"/>
          <w:szCs w:val="20"/>
        </w:rPr>
      </w:pPr>
      <w:r w:rsidRPr="002A43F6">
        <w:rPr>
          <w:sz w:val="20"/>
          <w:szCs w:val="20"/>
        </w:rPr>
        <w:t>Country Director</w:t>
      </w:r>
    </w:p>
    <w:p w:rsidR="003419D4" w:rsidRDefault="002A43F6" w:rsidP="003419D4">
      <w:pPr>
        <w:numPr>
          <w:ilvl w:val="1"/>
          <w:numId w:val="18"/>
        </w:numPr>
        <w:rPr>
          <w:sz w:val="20"/>
          <w:szCs w:val="20"/>
        </w:rPr>
      </w:pPr>
      <w:r>
        <w:rPr>
          <w:sz w:val="20"/>
          <w:szCs w:val="20"/>
        </w:rPr>
        <w:t>Head of Business Area</w:t>
      </w:r>
    </w:p>
    <w:p w:rsidR="0031070D" w:rsidRDefault="0031070D" w:rsidP="0031070D">
      <w:pPr>
        <w:rPr>
          <w:sz w:val="20"/>
          <w:szCs w:val="20"/>
        </w:rPr>
      </w:pPr>
      <w:r>
        <w:rPr>
          <w:sz w:val="20"/>
          <w:szCs w:val="20"/>
        </w:rPr>
        <w:t xml:space="preserve"> </w:t>
      </w:r>
      <w:r>
        <w:rPr>
          <w:sz w:val="20"/>
          <w:szCs w:val="20"/>
        </w:rPr>
        <w:tab/>
      </w:r>
    </w:p>
    <w:p w:rsidR="0031070D" w:rsidRPr="0031070D" w:rsidRDefault="0031070D" w:rsidP="0031070D">
      <w:pPr>
        <w:ind w:firstLine="720"/>
        <w:rPr>
          <w:i/>
          <w:color w:val="808080" w:themeColor="background1" w:themeShade="80"/>
          <w:sz w:val="20"/>
          <w:szCs w:val="20"/>
        </w:rPr>
      </w:pPr>
      <w:r w:rsidRPr="0031070D">
        <w:rPr>
          <w:i/>
          <w:color w:val="808080" w:themeColor="background1" w:themeShade="80"/>
          <w:sz w:val="20"/>
          <w:szCs w:val="20"/>
        </w:rPr>
        <w:t>Or for a lower level case:</w:t>
      </w:r>
    </w:p>
    <w:p w:rsidR="003419D4" w:rsidRDefault="0031070D" w:rsidP="003419D4">
      <w:r>
        <w:tab/>
      </w:r>
      <w:r>
        <w:tab/>
      </w:r>
    </w:p>
    <w:p w:rsidR="0031070D" w:rsidRPr="0031070D" w:rsidRDefault="0031070D" w:rsidP="0031070D">
      <w:pPr>
        <w:numPr>
          <w:ilvl w:val="0"/>
          <w:numId w:val="20"/>
        </w:numPr>
        <w:rPr>
          <w:sz w:val="20"/>
          <w:szCs w:val="20"/>
        </w:rPr>
      </w:pPr>
      <w:r w:rsidRPr="0031070D">
        <w:rPr>
          <w:sz w:val="20"/>
          <w:szCs w:val="20"/>
        </w:rPr>
        <w:lastRenderedPageBreak/>
        <w:t>Country HR Director</w:t>
      </w:r>
    </w:p>
    <w:p w:rsidR="0031070D" w:rsidRDefault="0031070D" w:rsidP="0031070D">
      <w:pPr>
        <w:numPr>
          <w:ilvl w:val="0"/>
          <w:numId w:val="20"/>
        </w:numPr>
        <w:rPr>
          <w:sz w:val="20"/>
          <w:szCs w:val="20"/>
        </w:rPr>
      </w:pPr>
      <w:r w:rsidRPr="0031070D">
        <w:rPr>
          <w:sz w:val="20"/>
          <w:szCs w:val="20"/>
        </w:rPr>
        <w:t>Branch Manager</w:t>
      </w:r>
    </w:p>
    <w:p w:rsidR="0031070D" w:rsidRDefault="0031070D" w:rsidP="0031070D">
      <w:pPr>
        <w:numPr>
          <w:ilvl w:val="0"/>
          <w:numId w:val="20"/>
        </w:numPr>
        <w:rPr>
          <w:sz w:val="20"/>
          <w:szCs w:val="20"/>
        </w:rPr>
      </w:pPr>
      <w:r>
        <w:rPr>
          <w:sz w:val="20"/>
          <w:szCs w:val="20"/>
        </w:rPr>
        <w:t>Country Business Unit Head</w:t>
      </w:r>
    </w:p>
    <w:p w:rsidR="0031070D" w:rsidRPr="0031070D" w:rsidRDefault="0031070D" w:rsidP="0031070D">
      <w:pPr>
        <w:ind w:left="2160"/>
        <w:rPr>
          <w:sz w:val="20"/>
          <w:szCs w:val="20"/>
        </w:rPr>
      </w:pPr>
    </w:p>
    <w:p w:rsidR="002A43F6" w:rsidRDefault="003419D4" w:rsidP="003419D4">
      <w:pPr>
        <w:numPr>
          <w:ilvl w:val="0"/>
          <w:numId w:val="15"/>
        </w:numPr>
      </w:pPr>
      <w:r>
        <w:t>Investigation Team Members</w:t>
      </w:r>
    </w:p>
    <w:p w:rsidR="003419D4" w:rsidRPr="0031070D" w:rsidRDefault="002A43F6" w:rsidP="002A43F6">
      <w:pPr>
        <w:ind w:left="720"/>
        <w:rPr>
          <w:i/>
          <w:color w:val="808080" w:themeColor="background1" w:themeShade="80"/>
          <w:sz w:val="20"/>
          <w:szCs w:val="20"/>
        </w:rPr>
      </w:pPr>
      <w:r w:rsidRPr="0031070D">
        <w:rPr>
          <w:i/>
          <w:color w:val="808080" w:themeColor="background1" w:themeShade="80"/>
          <w:sz w:val="20"/>
          <w:szCs w:val="20"/>
        </w:rPr>
        <w:t>(Individuals appointed to carry out the investigation. The investigation team should comprise at least two investigators and also identify who will be the lead investigator from these staff)</w:t>
      </w:r>
    </w:p>
    <w:p w:rsidR="003419D4" w:rsidRDefault="003419D4" w:rsidP="003419D4">
      <w:pPr>
        <w:ind w:left="720"/>
      </w:pPr>
    </w:p>
    <w:p w:rsidR="003419D4" w:rsidRDefault="003419D4" w:rsidP="003419D4">
      <w:pPr>
        <w:numPr>
          <w:ilvl w:val="0"/>
          <w:numId w:val="19"/>
        </w:numPr>
        <w:rPr>
          <w:sz w:val="20"/>
          <w:szCs w:val="20"/>
        </w:rPr>
      </w:pPr>
      <w:r>
        <w:rPr>
          <w:sz w:val="20"/>
          <w:szCs w:val="20"/>
        </w:rPr>
        <w:t>….</w:t>
      </w:r>
    </w:p>
    <w:p w:rsidR="003419D4" w:rsidRDefault="003419D4" w:rsidP="003419D4">
      <w:pPr>
        <w:numPr>
          <w:ilvl w:val="0"/>
          <w:numId w:val="19"/>
        </w:numPr>
        <w:rPr>
          <w:sz w:val="20"/>
          <w:szCs w:val="20"/>
        </w:rPr>
      </w:pPr>
      <w:r>
        <w:rPr>
          <w:sz w:val="20"/>
          <w:szCs w:val="20"/>
        </w:rPr>
        <w:t>….</w:t>
      </w:r>
    </w:p>
    <w:p w:rsidR="003419D4" w:rsidRDefault="003419D4" w:rsidP="003419D4">
      <w:pPr>
        <w:numPr>
          <w:ilvl w:val="0"/>
          <w:numId w:val="19"/>
        </w:numPr>
      </w:pPr>
      <w:r w:rsidRPr="003419D4">
        <w:rPr>
          <w:sz w:val="20"/>
          <w:szCs w:val="20"/>
        </w:rPr>
        <w:t>….</w:t>
      </w:r>
    </w:p>
    <w:p w:rsidR="003419D4" w:rsidRDefault="003419D4" w:rsidP="003419D4"/>
    <w:p w:rsidR="003419D4" w:rsidRDefault="003419D4" w:rsidP="003419D4"/>
    <w:p w:rsidR="003419D4" w:rsidRDefault="003419D4" w:rsidP="003419D4">
      <w:pPr>
        <w:numPr>
          <w:ilvl w:val="0"/>
          <w:numId w:val="15"/>
        </w:numPr>
      </w:pPr>
      <w:r>
        <w:t>Key Deliverables</w:t>
      </w:r>
    </w:p>
    <w:p w:rsidR="003419D4" w:rsidRPr="002A43F6" w:rsidRDefault="002A43F6" w:rsidP="003419D4">
      <w:pPr>
        <w:ind w:left="720"/>
        <w:rPr>
          <w:i/>
          <w:sz w:val="20"/>
          <w:szCs w:val="20"/>
        </w:rPr>
      </w:pPr>
      <w:r w:rsidRPr="0031070D">
        <w:rPr>
          <w:i/>
          <w:color w:val="808080" w:themeColor="background1" w:themeShade="80"/>
          <w:sz w:val="20"/>
          <w:szCs w:val="20"/>
        </w:rPr>
        <w:t>(Identify the key outputs from the investigation: this should include an investigation report as a minimum which also identifies recommendations for improvements to</w:t>
      </w:r>
      <w:r w:rsidR="0031070D">
        <w:rPr>
          <w:i/>
          <w:color w:val="808080" w:themeColor="background1" w:themeShade="80"/>
          <w:sz w:val="20"/>
          <w:szCs w:val="20"/>
        </w:rPr>
        <w:t xml:space="preserve"> systems and controls </w:t>
      </w:r>
      <w:r w:rsidR="00AC5780">
        <w:rPr>
          <w:i/>
          <w:color w:val="808080" w:themeColor="background1" w:themeShade="80"/>
          <w:sz w:val="20"/>
          <w:szCs w:val="20"/>
        </w:rPr>
        <w:t>required to</w:t>
      </w:r>
      <w:r w:rsidR="0031070D">
        <w:rPr>
          <w:i/>
          <w:color w:val="808080" w:themeColor="background1" w:themeShade="80"/>
          <w:sz w:val="20"/>
          <w:szCs w:val="20"/>
        </w:rPr>
        <w:t xml:space="preserve"> mitigate against recurrence of similar frauds)</w:t>
      </w:r>
    </w:p>
    <w:p w:rsidR="003419D4" w:rsidRDefault="003419D4" w:rsidP="003419D4">
      <w:pPr>
        <w:ind w:left="720"/>
      </w:pPr>
    </w:p>
    <w:p w:rsidR="003419D4" w:rsidRDefault="003419D4" w:rsidP="003419D4">
      <w:pPr>
        <w:ind w:left="720"/>
      </w:pPr>
    </w:p>
    <w:p w:rsidR="003419D4" w:rsidRDefault="003419D4" w:rsidP="003419D4">
      <w:pPr>
        <w:ind w:left="720"/>
      </w:pPr>
    </w:p>
    <w:p w:rsidR="003419D4" w:rsidRDefault="003419D4" w:rsidP="003419D4">
      <w:pPr>
        <w:tabs>
          <w:tab w:val="left" w:pos="2661"/>
        </w:tabs>
        <w:ind w:firstLine="2655"/>
      </w:pPr>
    </w:p>
    <w:p w:rsidR="003419D4" w:rsidRPr="003419D4" w:rsidRDefault="003419D4" w:rsidP="003419D4">
      <w:pPr>
        <w:numPr>
          <w:ilvl w:val="0"/>
          <w:numId w:val="15"/>
        </w:numPr>
      </w:pPr>
      <w:r>
        <w:t>Timelines and Resources</w:t>
      </w:r>
    </w:p>
    <w:p w:rsidR="003419D4" w:rsidRPr="00AC5780" w:rsidRDefault="002A43F6" w:rsidP="004E0092">
      <w:pPr>
        <w:ind w:left="720"/>
        <w:rPr>
          <w:i/>
          <w:color w:val="808080" w:themeColor="background1" w:themeShade="80"/>
          <w:sz w:val="20"/>
          <w:szCs w:val="20"/>
        </w:rPr>
      </w:pPr>
      <w:r w:rsidRPr="00AC5780">
        <w:rPr>
          <w:i/>
          <w:color w:val="808080" w:themeColor="background1" w:themeShade="80"/>
          <w:sz w:val="20"/>
          <w:szCs w:val="20"/>
        </w:rPr>
        <w:t>(Outline timeline for completion of the investigation and delivery of the report</w:t>
      </w:r>
      <w:r w:rsidR="004E0092" w:rsidRPr="00AC5780">
        <w:rPr>
          <w:i/>
          <w:color w:val="808080" w:themeColor="background1" w:themeShade="80"/>
          <w:sz w:val="20"/>
          <w:szCs w:val="20"/>
        </w:rPr>
        <w:t>. Also provide details of any addition resources needed such as transport or additional staff required to interpret for example)</w:t>
      </w:r>
    </w:p>
    <w:sectPr w:rsidR="003419D4" w:rsidRPr="00AC5780">
      <w:footerReference w:type="default" r:id="rId7"/>
      <w:headerReference w:type="first" r:id="rId8"/>
      <w:pgSz w:w="11906" w:h="16838" w:code="9"/>
      <w:pgMar w:top="1418" w:right="851" w:bottom="1418" w:left="1134" w:header="680" w:footer="45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1073" w:rsidRDefault="00DF1073">
      <w:r>
        <w:separator/>
      </w:r>
    </w:p>
  </w:endnote>
  <w:endnote w:type="continuationSeparator" w:id="0">
    <w:p w:rsidR="00DF1073" w:rsidRDefault="00DF1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B0D" w:rsidRDefault="00184B0D">
    <w:pPr>
      <w:pStyle w:val="Footer"/>
    </w:pPr>
    <w:r>
      <w:t xml:space="preserve">Page </w:t>
    </w:r>
    <w:r>
      <w:fldChar w:fldCharType="begin"/>
    </w:r>
    <w:r>
      <w:instrText xml:space="preserve"> PAGE </w:instrText>
    </w:r>
    <w:r>
      <w:fldChar w:fldCharType="separate"/>
    </w:r>
    <w:r w:rsidR="00032940">
      <w:rPr>
        <w:noProof/>
      </w:rPr>
      <w:t>2</w:t>
    </w:r>
    <w:r>
      <w:fldChar w:fldCharType="end"/>
    </w:r>
    <w:r>
      <w:t xml:space="preserve"> of </w:t>
    </w:r>
    <w:fldSimple w:instr=" NUMPAGES ">
      <w:r w:rsidR="00032940">
        <w:rPr>
          <w:noProof/>
        </w:rPr>
        <w:t>2</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1073" w:rsidRDefault="00DF1073">
      <w:r>
        <w:separator/>
      </w:r>
    </w:p>
  </w:footnote>
  <w:footnote w:type="continuationSeparator" w:id="0">
    <w:p w:rsidR="00DF1073" w:rsidRDefault="00DF10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90" w:type="dxa"/>
      <w:tblLayout w:type="fixed"/>
      <w:tblCellMar>
        <w:left w:w="0" w:type="dxa"/>
        <w:right w:w="0" w:type="dxa"/>
      </w:tblCellMar>
      <w:tblLook w:val="0000" w:firstRow="0" w:lastRow="0" w:firstColumn="0" w:lastColumn="0" w:noHBand="0" w:noVBand="0"/>
    </w:tblPr>
    <w:tblGrid>
      <w:gridCol w:w="4608"/>
      <w:gridCol w:w="5382"/>
    </w:tblGrid>
    <w:tr w:rsidR="00184B0D" w:rsidRPr="00B70F6C" w:rsidTr="00354AF4">
      <w:trPr>
        <w:trHeight w:hRule="exact" w:val="1280"/>
      </w:trPr>
      <w:tc>
        <w:tcPr>
          <w:tcW w:w="4608" w:type="dxa"/>
        </w:tcPr>
        <w:p w:rsidR="00184B0D" w:rsidRPr="00B70F6C" w:rsidRDefault="004E0092">
          <w:pPr>
            <w:spacing w:line="240" w:lineRule="auto"/>
          </w:pPr>
          <w:bookmarkStart w:id="1" w:name="bclogo"/>
          <w:bookmarkEnd w:id="1"/>
          <w:r>
            <w:rPr>
              <w:noProof/>
            </w:rPr>
            <w:drawing>
              <wp:inline distT="0" distB="0" distL="0" distR="0">
                <wp:extent cx="1440815" cy="394970"/>
                <wp:effectExtent l="0" t="0" r="6985" b="5080"/>
                <wp:docPr id="1" name="Picture 1" descr="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815" cy="394970"/>
                        </a:xfrm>
                        <a:prstGeom prst="rect">
                          <a:avLst/>
                        </a:prstGeom>
                        <a:noFill/>
                        <a:ln>
                          <a:noFill/>
                        </a:ln>
                      </pic:spPr>
                    </pic:pic>
                  </a:graphicData>
                </a:graphic>
              </wp:inline>
            </w:drawing>
          </w:r>
        </w:p>
      </w:tc>
      <w:tc>
        <w:tcPr>
          <w:tcW w:w="5382" w:type="dxa"/>
        </w:tcPr>
        <w:p w:rsidR="00184B0D" w:rsidRPr="00B70F6C" w:rsidRDefault="00184B0D">
          <w:pPr>
            <w:spacing w:line="240" w:lineRule="auto"/>
            <w:jc w:val="right"/>
            <w:rPr>
              <w:b/>
              <w:sz w:val="28"/>
            </w:rPr>
          </w:pPr>
        </w:p>
      </w:tc>
    </w:tr>
  </w:tbl>
  <w:p w:rsidR="00184B0D" w:rsidRPr="00B70F6C" w:rsidRDefault="00184B0D">
    <w:pPr>
      <w:pStyle w:val="Header"/>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12A9A1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1222CD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DEACD6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F165E3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9D4EE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73E51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0E952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00E2D0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1A2E4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9622C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D32B1C"/>
    <w:multiLevelType w:val="multilevel"/>
    <w:tmpl w:val="C99626B6"/>
    <w:lvl w:ilvl="0">
      <w:start w:val="1"/>
      <w:numFmt w:val="decimal"/>
      <w:pStyle w:val="NumberedParagraph"/>
      <w:lvlText w:val="%1"/>
      <w:lvlJc w:val="left"/>
      <w:pPr>
        <w:tabs>
          <w:tab w:val="num" w:pos="567"/>
        </w:tabs>
        <w:ind w:left="567" w:hanging="567"/>
      </w:pPr>
    </w:lvl>
    <w:lvl w:ilvl="1">
      <w:start w:val="1"/>
      <w:numFmt w:val="decimal"/>
      <w:lvlText w:val="%1.%2"/>
      <w:lvlJc w:val="left"/>
      <w:pPr>
        <w:tabs>
          <w:tab w:val="num" w:pos="1134"/>
        </w:tabs>
        <w:ind w:left="1134" w:hanging="567"/>
      </w:pPr>
    </w:lvl>
    <w:lvl w:ilvl="2">
      <w:start w:val="1"/>
      <w:numFmt w:val="decimal"/>
      <w:lvlText w:val="%1.%2.%3"/>
      <w:lvlJc w:val="left"/>
      <w:pPr>
        <w:tabs>
          <w:tab w:val="num" w:pos="1701"/>
        </w:tabs>
        <w:ind w:left="1701" w:hanging="567"/>
      </w:pPr>
    </w:lvl>
    <w:lvl w:ilvl="3">
      <w:start w:val="1"/>
      <w:numFmt w:val="decimal"/>
      <w:lvlText w:val="%1.%2.%3.%4"/>
      <w:lvlJc w:val="left"/>
      <w:pPr>
        <w:tabs>
          <w:tab w:val="num" w:pos="2421"/>
        </w:tabs>
        <w:ind w:left="2268" w:hanging="567"/>
      </w:pPr>
    </w:lvl>
    <w:lvl w:ilvl="4">
      <w:start w:val="1"/>
      <w:numFmt w:val="decimal"/>
      <w:lvlText w:val="%1.%2.%3.%4.%5"/>
      <w:lvlJc w:val="left"/>
      <w:pPr>
        <w:tabs>
          <w:tab w:val="num" w:pos="2781"/>
        </w:tabs>
        <w:ind w:left="2268" w:hanging="567"/>
      </w:pPr>
    </w:lvl>
    <w:lvl w:ilvl="5">
      <w:start w:val="1"/>
      <w:numFmt w:val="decimal"/>
      <w:lvlText w:val="%1.%2.%3.%4.%5.%6"/>
      <w:lvlJc w:val="left"/>
      <w:pPr>
        <w:tabs>
          <w:tab w:val="num" w:pos="2781"/>
        </w:tabs>
        <w:ind w:left="2268" w:hanging="567"/>
      </w:pPr>
    </w:lvl>
    <w:lvl w:ilvl="6">
      <w:start w:val="1"/>
      <w:numFmt w:val="decimal"/>
      <w:lvlText w:val="%1.%2.%3.%4.%5.%6.%7"/>
      <w:lvlJc w:val="left"/>
      <w:pPr>
        <w:tabs>
          <w:tab w:val="num" w:pos="3141"/>
        </w:tabs>
        <w:ind w:left="2268" w:hanging="567"/>
      </w:pPr>
    </w:lvl>
    <w:lvl w:ilvl="7">
      <w:start w:val="1"/>
      <w:numFmt w:val="decimal"/>
      <w:lvlText w:val="%1.%2.%3.%4.%5.%6.%7.%8"/>
      <w:lvlJc w:val="left"/>
      <w:pPr>
        <w:tabs>
          <w:tab w:val="num" w:pos="3141"/>
        </w:tabs>
        <w:ind w:left="2268" w:hanging="567"/>
      </w:pPr>
    </w:lvl>
    <w:lvl w:ilvl="8">
      <w:start w:val="1"/>
      <w:numFmt w:val="decimal"/>
      <w:lvlText w:val="%1.%2.%3.%4.%5.%6.%7.%8.%9"/>
      <w:lvlJc w:val="left"/>
      <w:pPr>
        <w:tabs>
          <w:tab w:val="num" w:pos="3501"/>
        </w:tabs>
        <w:ind w:left="2268" w:hanging="567"/>
      </w:pPr>
    </w:lvl>
  </w:abstractNum>
  <w:abstractNum w:abstractNumId="11" w15:restartNumberingAfterBreak="0">
    <w:nsid w:val="0B211633"/>
    <w:multiLevelType w:val="hybridMultilevel"/>
    <w:tmpl w:val="8D1E3C3E"/>
    <w:lvl w:ilvl="0" w:tplc="08090013">
      <w:start w:val="1"/>
      <w:numFmt w:val="upperRoman"/>
      <w:lvlText w:val="%1."/>
      <w:lvlJc w:val="right"/>
      <w:pPr>
        <w:ind w:left="2886" w:hanging="360"/>
      </w:pPr>
    </w:lvl>
    <w:lvl w:ilvl="1" w:tplc="08090019" w:tentative="1">
      <w:start w:val="1"/>
      <w:numFmt w:val="lowerLetter"/>
      <w:lvlText w:val="%2."/>
      <w:lvlJc w:val="left"/>
      <w:pPr>
        <w:ind w:left="3606" w:hanging="360"/>
      </w:pPr>
    </w:lvl>
    <w:lvl w:ilvl="2" w:tplc="0809001B" w:tentative="1">
      <w:start w:val="1"/>
      <w:numFmt w:val="lowerRoman"/>
      <w:lvlText w:val="%3."/>
      <w:lvlJc w:val="right"/>
      <w:pPr>
        <w:ind w:left="4326" w:hanging="180"/>
      </w:pPr>
    </w:lvl>
    <w:lvl w:ilvl="3" w:tplc="0809000F" w:tentative="1">
      <w:start w:val="1"/>
      <w:numFmt w:val="decimal"/>
      <w:lvlText w:val="%4."/>
      <w:lvlJc w:val="left"/>
      <w:pPr>
        <w:ind w:left="5046" w:hanging="360"/>
      </w:pPr>
    </w:lvl>
    <w:lvl w:ilvl="4" w:tplc="08090019" w:tentative="1">
      <w:start w:val="1"/>
      <w:numFmt w:val="lowerLetter"/>
      <w:lvlText w:val="%5."/>
      <w:lvlJc w:val="left"/>
      <w:pPr>
        <w:ind w:left="5766" w:hanging="360"/>
      </w:pPr>
    </w:lvl>
    <w:lvl w:ilvl="5" w:tplc="0809001B" w:tentative="1">
      <w:start w:val="1"/>
      <w:numFmt w:val="lowerRoman"/>
      <w:lvlText w:val="%6."/>
      <w:lvlJc w:val="right"/>
      <w:pPr>
        <w:ind w:left="6486" w:hanging="180"/>
      </w:pPr>
    </w:lvl>
    <w:lvl w:ilvl="6" w:tplc="0809000F" w:tentative="1">
      <w:start w:val="1"/>
      <w:numFmt w:val="decimal"/>
      <w:lvlText w:val="%7."/>
      <w:lvlJc w:val="left"/>
      <w:pPr>
        <w:ind w:left="7206" w:hanging="360"/>
      </w:pPr>
    </w:lvl>
    <w:lvl w:ilvl="7" w:tplc="08090019" w:tentative="1">
      <w:start w:val="1"/>
      <w:numFmt w:val="lowerLetter"/>
      <w:lvlText w:val="%8."/>
      <w:lvlJc w:val="left"/>
      <w:pPr>
        <w:ind w:left="7926" w:hanging="360"/>
      </w:pPr>
    </w:lvl>
    <w:lvl w:ilvl="8" w:tplc="0809001B" w:tentative="1">
      <w:start w:val="1"/>
      <w:numFmt w:val="lowerRoman"/>
      <w:lvlText w:val="%9."/>
      <w:lvlJc w:val="right"/>
      <w:pPr>
        <w:ind w:left="8646" w:hanging="180"/>
      </w:pPr>
    </w:lvl>
  </w:abstractNum>
  <w:abstractNum w:abstractNumId="12" w15:restartNumberingAfterBreak="0">
    <w:nsid w:val="0B475BB9"/>
    <w:multiLevelType w:val="hybridMultilevel"/>
    <w:tmpl w:val="01F8E47C"/>
    <w:lvl w:ilvl="0" w:tplc="08090013">
      <w:start w:val="1"/>
      <w:numFmt w:val="upperRoman"/>
      <w:lvlText w:val="%1."/>
      <w:lvlJc w:val="right"/>
      <w:pPr>
        <w:ind w:left="1980" w:hanging="18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13" w15:restartNumberingAfterBreak="0">
    <w:nsid w:val="0DBB5ECA"/>
    <w:multiLevelType w:val="hybridMultilevel"/>
    <w:tmpl w:val="8A9AB3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E4E01F1"/>
    <w:multiLevelType w:val="multilevel"/>
    <w:tmpl w:val="6700F3E8"/>
    <w:lvl w:ilvl="0">
      <w:start w:val="1"/>
      <w:numFmt w:val="decimal"/>
      <w:pStyle w:val="NumberedSubHeading"/>
      <w:lvlText w:val="%1 "/>
      <w:lvlJc w:val="left"/>
      <w:pPr>
        <w:tabs>
          <w:tab w:val="num" w:pos="567"/>
        </w:tabs>
        <w:ind w:left="567" w:hanging="567"/>
      </w:pPr>
    </w:lvl>
    <w:lvl w:ilvl="1">
      <w:start w:val="1"/>
      <w:numFmt w:val="decimal"/>
      <w:pStyle w:val="NumberedBodyText"/>
      <w:lvlText w:val="%1.%2"/>
      <w:lvlJc w:val="left"/>
      <w:pPr>
        <w:tabs>
          <w:tab w:val="num" w:pos="567"/>
        </w:tabs>
        <w:ind w:left="567" w:hanging="567"/>
      </w:pPr>
    </w:lvl>
    <w:lvl w:ilvl="2">
      <w:start w:val="1"/>
      <w:numFmt w:val="decimal"/>
      <w:lvlText w:val="%1.%2.%3 "/>
      <w:lvlJc w:val="left"/>
      <w:pPr>
        <w:tabs>
          <w:tab w:val="num" w:pos="1134"/>
        </w:tabs>
        <w:ind w:left="1134" w:hanging="567"/>
      </w:pPr>
    </w:lvl>
    <w:lvl w:ilvl="3">
      <w:start w:val="1"/>
      <w:numFmt w:val="decimal"/>
      <w:lvlText w:val="%1.%2.%3.%4"/>
      <w:lvlJc w:val="left"/>
      <w:pPr>
        <w:tabs>
          <w:tab w:val="num" w:pos="1854"/>
        </w:tabs>
        <w:ind w:left="1701" w:hanging="567"/>
      </w:pPr>
    </w:lvl>
    <w:lvl w:ilvl="4">
      <w:start w:val="1"/>
      <w:numFmt w:val="decimal"/>
      <w:lvlText w:val="%1.%2.%3.%4.%5 "/>
      <w:lvlJc w:val="left"/>
      <w:pPr>
        <w:tabs>
          <w:tab w:val="num" w:pos="2781"/>
        </w:tabs>
        <w:ind w:left="2268" w:hanging="567"/>
      </w:pPr>
    </w:lvl>
    <w:lvl w:ilvl="5">
      <w:start w:val="1"/>
      <w:numFmt w:val="decimal"/>
      <w:lvlText w:val="%1.%2.%3.%4.%5.%6 "/>
      <w:lvlJc w:val="left"/>
      <w:pPr>
        <w:tabs>
          <w:tab w:val="num" w:pos="3141"/>
        </w:tabs>
        <w:ind w:left="2268" w:hanging="567"/>
      </w:pPr>
    </w:lvl>
    <w:lvl w:ilvl="6">
      <w:start w:val="1"/>
      <w:numFmt w:val="decimal"/>
      <w:lvlText w:val="%1.%2.%3.%4.%5.%6.%7 "/>
      <w:lvlJc w:val="left"/>
      <w:pPr>
        <w:tabs>
          <w:tab w:val="num" w:pos="3141"/>
        </w:tabs>
        <w:ind w:left="2268" w:hanging="567"/>
      </w:pPr>
    </w:lvl>
    <w:lvl w:ilvl="7">
      <w:start w:val="1"/>
      <w:numFmt w:val="decimal"/>
      <w:lvlText w:val="%1.%2.%3.%4.%5.%6.%7.%8 "/>
      <w:lvlJc w:val="left"/>
      <w:pPr>
        <w:tabs>
          <w:tab w:val="num" w:pos="3501"/>
        </w:tabs>
        <w:ind w:left="2268" w:hanging="567"/>
      </w:pPr>
    </w:lvl>
    <w:lvl w:ilvl="8">
      <w:start w:val="1"/>
      <w:numFmt w:val="decimal"/>
      <w:lvlText w:val="%1.%2.%3.%4.%5.%6.%7.%8.%9 "/>
      <w:lvlJc w:val="left"/>
      <w:pPr>
        <w:tabs>
          <w:tab w:val="num" w:pos="3501"/>
        </w:tabs>
        <w:ind w:left="2268" w:hanging="567"/>
      </w:pPr>
    </w:lvl>
  </w:abstractNum>
  <w:abstractNum w:abstractNumId="15" w15:restartNumberingAfterBreak="0">
    <w:nsid w:val="227C3708"/>
    <w:multiLevelType w:val="hybridMultilevel"/>
    <w:tmpl w:val="FF60C43E"/>
    <w:lvl w:ilvl="0" w:tplc="08090013">
      <w:start w:val="1"/>
      <w:numFmt w:val="upperRoman"/>
      <w:lvlText w:val="%1."/>
      <w:lvlJc w:val="righ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30310B6F"/>
    <w:multiLevelType w:val="hybridMultilevel"/>
    <w:tmpl w:val="921CCC90"/>
    <w:lvl w:ilvl="0" w:tplc="08090013">
      <w:start w:val="1"/>
      <w:numFmt w:val="upperRoman"/>
      <w:lvlText w:val="%1."/>
      <w:lvlJc w:val="right"/>
      <w:pPr>
        <w:ind w:left="1440" w:hanging="360"/>
      </w:pPr>
    </w:lvl>
    <w:lvl w:ilvl="1" w:tplc="08090013">
      <w:start w:val="1"/>
      <w:numFmt w:val="upperRoman"/>
      <w:lvlText w:val="%2."/>
      <w:lvlJc w:val="righ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47910BE"/>
    <w:multiLevelType w:val="hybridMultilevel"/>
    <w:tmpl w:val="123261A4"/>
    <w:lvl w:ilvl="0" w:tplc="08090013">
      <w:start w:val="1"/>
      <w:numFmt w:val="upp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8" w15:restartNumberingAfterBreak="0">
    <w:nsid w:val="7E9165CC"/>
    <w:multiLevelType w:val="singleLevel"/>
    <w:tmpl w:val="6C0A24D0"/>
    <w:lvl w:ilvl="0">
      <w:start w:val="1"/>
      <w:numFmt w:val="bullet"/>
      <w:pStyle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4"/>
  </w:num>
  <w:num w:numId="13">
    <w:abstractNumId w:val="10"/>
  </w:num>
  <w:num w:numId="14">
    <w:abstractNumId w:val="18"/>
  </w:num>
  <w:num w:numId="15">
    <w:abstractNumId w:val="13"/>
  </w:num>
  <w:num w:numId="16">
    <w:abstractNumId w:val="15"/>
  </w:num>
  <w:num w:numId="17">
    <w:abstractNumId w:val="11"/>
  </w:num>
  <w:num w:numId="18">
    <w:abstractNumId w:val="16"/>
  </w:num>
  <w:num w:numId="19">
    <w:abstractNumId w:val="17"/>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9D4"/>
    <w:rsid w:val="00006FB9"/>
    <w:rsid w:val="0002442B"/>
    <w:rsid w:val="00032940"/>
    <w:rsid w:val="00062D10"/>
    <w:rsid w:val="00086BC5"/>
    <w:rsid w:val="000B00A1"/>
    <w:rsid w:val="000E0225"/>
    <w:rsid w:val="0010035A"/>
    <w:rsid w:val="00104792"/>
    <w:rsid w:val="00181285"/>
    <w:rsid w:val="00184B0D"/>
    <w:rsid w:val="001A3566"/>
    <w:rsid w:val="001A6603"/>
    <w:rsid w:val="001C439A"/>
    <w:rsid w:val="001C7A5A"/>
    <w:rsid w:val="001E5757"/>
    <w:rsid w:val="001F3B55"/>
    <w:rsid w:val="001F6620"/>
    <w:rsid w:val="0021242E"/>
    <w:rsid w:val="00231871"/>
    <w:rsid w:val="002450DB"/>
    <w:rsid w:val="002516B9"/>
    <w:rsid w:val="002955AF"/>
    <w:rsid w:val="002A43F6"/>
    <w:rsid w:val="002A7D64"/>
    <w:rsid w:val="002B1D7D"/>
    <w:rsid w:val="002B2EC2"/>
    <w:rsid w:val="003037EB"/>
    <w:rsid w:val="0031070D"/>
    <w:rsid w:val="00311DC0"/>
    <w:rsid w:val="003331C4"/>
    <w:rsid w:val="003419D4"/>
    <w:rsid w:val="00354AF4"/>
    <w:rsid w:val="00371A44"/>
    <w:rsid w:val="00383908"/>
    <w:rsid w:val="003925BC"/>
    <w:rsid w:val="003B4EF5"/>
    <w:rsid w:val="00414606"/>
    <w:rsid w:val="004428BC"/>
    <w:rsid w:val="00492BD1"/>
    <w:rsid w:val="004944CE"/>
    <w:rsid w:val="004A30E7"/>
    <w:rsid w:val="004A3411"/>
    <w:rsid w:val="004D264D"/>
    <w:rsid w:val="004E0092"/>
    <w:rsid w:val="004F65A9"/>
    <w:rsid w:val="005263F8"/>
    <w:rsid w:val="00532568"/>
    <w:rsid w:val="00596910"/>
    <w:rsid w:val="005A3650"/>
    <w:rsid w:val="005C7231"/>
    <w:rsid w:val="005E78A7"/>
    <w:rsid w:val="005F09AA"/>
    <w:rsid w:val="005F6786"/>
    <w:rsid w:val="00615DA9"/>
    <w:rsid w:val="00621A1A"/>
    <w:rsid w:val="00640559"/>
    <w:rsid w:val="006440BB"/>
    <w:rsid w:val="006624AA"/>
    <w:rsid w:val="006A6B0A"/>
    <w:rsid w:val="006B61F1"/>
    <w:rsid w:val="006C77B0"/>
    <w:rsid w:val="006E0828"/>
    <w:rsid w:val="006E0C05"/>
    <w:rsid w:val="00753600"/>
    <w:rsid w:val="00764508"/>
    <w:rsid w:val="00781795"/>
    <w:rsid w:val="007944B0"/>
    <w:rsid w:val="00794F40"/>
    <w:rsid w:val="007A456C"/>
    <w:rsid w:val="007B2117"/>
    <w:rsid w:val="007B788E"/>
    <w:rsid w:val="007C0032"/>
    <w:rsid w:val="007F0D6A"/>
    <w:rsid w:val="007F1B2E"/>
    <w:rsid w:val="007F740E"/>
    <w:rsid w:val="00842765"/>
    <w:rsid w:val="00842EB4"/>
    <w:rsid w:val="00851E92"/>
    <w:rsid w:val="008C4803"/>
    <w:rsid w:val="008F7342"/>
    <w:rsid w:val="00923FC4"/>
    <w:rsid w:val="00932F65"/>
    <w:rsid w:val="009542C6"/>
    <w:rsid w:val="00982027"/>
    <w:rsid w:val="009B7317"/>
    <w:rsid w:val="009C2A21"/>
    <w:rsid w:val="009C7C15"/>
    <w:rsid w:val="009E42BD"/>
    <w:rsid w:val="009F4ACC"/>
    <w:rsid w:val="00A06269"/>
    <w:rsid w:val="00A23917"/>
    <w:rsid w:val="00AC32FD"/>
    <w:rsid w:val="00AC5780"/>
    <w:rsid w:val="00AC623A"/>
    <w:rsid w:val="00AE0735"/>
    <w:rsid w:val="00B05FB6"/>
    <w:rsid w:val="00B51E4D"/>
    <w:rsid w:val="00B70212"/>
    <w:rsid w:val="00B70F6C"/>
    <w:rsid w:val="00B76D4B"/>
    <w:rsid w:val="00B82B14"/>
    <w:rsid w:val="00BA5FF6"/>
    <w:rsid w:val="00BF4A88"/>
    <w:rsid w:val="00BF6C51"/>
    <w:rsid w:val="00C02B51"/>
    <w:rsid w:val="00C047FD"/>
    <w:rsid w:val="00C05B14"/>
    <w:rsid w:val="00C548B9"/>
    <w:rsid w:val="00C82395"/>
    <w:rsid w:val="00C8331D"/>
    <w:rsid w:val="00C92629"/>
    <w:rsid w:val="00CD2F9F"/>
    <w:rsid w:val="00CF58BE"/>
    <w:rsid w:val="00D27008"/>
    <w:rsid w:val="00D40C2F"/>
    <w:rsid w:val="00D62CCC"/>
    <w:rsid w:val="00D6547B"/>
    <w:rsid w:val="00D74507"/>
    <w:rsid w:val="00D74F54"/>
    <w:rsid w:val="00D939DC"/>
    <w:rsid w:val="00DA02C8"/>
    <w:rsid w:val="00DA31C5"/>
    <w:rsid w:val="00DE7E90"/>
    <w:rsid w:val="00DF1073"/>
    <w:rsid w:val="00DF274C"/>
    <w:rsid w:val="00E24BA4"/>
    <w:rsid w:val="00E25373"/>
    <w:rsid w:val="00E32A3E"/>
    <w:rsid w:val="00E541B0"/>
    <w:rsid w:val="00E56D1D"/>
    <w:rsid w:val="00EC2651"/>
    <w:rsid w:val="00ED6767"/>
    <w:rsid w:val="00EE2B9B"/>
    <w:rsid w:val="00F3108D"/>
    <w:rsid w:val="00F32FC7"/>
    <w:rsid w:val="00F429D4"/>
    <w:rsid w:val="00F443C5"/>
    <w:rsid w:val="00FA4954"/>
    <w:rsid w:val="00FB4FF1"/>
    <w:rsid w:val="00FC1FA1"/>
    <w:rsid w:val="00FE6938"/>
    <w:rsid w:val="00FF1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4ACF6A5-C2D9-44B5-A756-9BD9E664C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Arial"/>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1E4D"/>
    <w:pPr>
      <w:spacing w:line="240" w:lineRule="exact"/>
    </w:pPr>
    <w:rPr>
      <w:sz w:val="22"/>
      <w:szCs w:val="22"/>
    </w:rPr>
  </w:style>
  <w:style w:type="paragraph" w:styleId="Heading6">
    <w:name w:val="heading 6"/>
    <w:basedOn w:val="Normal"/>
    <w:next w:val="Normal"/>
    <w:qFormat/>
    <w:pPr>
      <w:spacing w:before="240" w:after="60"/>
      <w:outlineLvl w:val="5"/>
    </w:pPr>
    <w:rPr>
      <w:rFonts w:ascii="Times New Roman" w:hAnsi="Times New Roman" w:cs="Times New Roman"/>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geHeading">
    <w:name w:val="Page Heading"/>
    <w:basedOn w:val="Normal"/>
    <w:next w:val="Normal"/>
    <w:pPr>
      <w:pageBreakBefore/>
      <w:spacing w:after="280" w:line="240" w:lineRule="auto"/>
    </w:pPr>
    <w:rPr>
      <w:sz w:val="44"/>
      <w:szCs w:val="44"/>
    </w:rPr>
  </w:style>
  <w:style w:type="paragraph" w:styleId="TOC9">
    <w:name w:val="toc 9"/>
    <w:basedOn w:val="Normal"/>
    <w:next w:val="Normal"/>
    <w:autoRedefine/>
    <w:semiHidden/>
    <w:pPr>
      <w:ind w:left="1600"/>
    </w:pPr>
  </w:style>
  <w:style w:type="paragraph" w:customStyle="1" w:styleId="SubHeading">
    <w:name w:val="Sub Heading"/>
    <w:basedOn w:val="Normal"/>
    <w:next w:val="Normal"/>
    <w:pPr>
      <w:keepNext/>
      <w:spacing w:before="440" w:after="280" w:line="240" w:lineRule="auto"/>
    </w:pPr>
    <w:rPr>
      <w:b/>
      <w:bCs/>
      <w:sz w:val="24"/>
      <w:szCs w:val="24"/>
    </w:rPr>
  </w:style>
  <w:style w:type="paragraph" w:customStyle="1" w:styleId="NumberedSubHeading">
    <w:name w:val="Numbered Sub Heading"/>
    <w:basedOn w:val="Normal"/>
    <w:next w:val="Normal"/>
    <w:pPr>
      <w:keepNext/>
      <w:numPr>
        <w:numId w:val="11"/>
      </w:numPr>
      <w:spacing w:before="440" w:after="40" w:line="240" w:lineRule="auto"/>
    </w:pPr>
    <w:rPr>
      <w:b/>
      <w:bCs/>
    </w:rPr>
  </w:style>
  <w:style w:type="paragraph" w:customStyle="1" w:styleId="NumberedBodyText">
    <w:name w:val="Numbered Body Text"/>
    <w:basedOn w:val="Normal"/>
    <w:pPr>
      <w:numPr>
        <w:ilvl w:val="1"/>
        <w:numId w:val="12"/>
      </w:numPr>
      <w:spacing w:before="180" w:line="240" w:lineRule="auto"/>
    </w:pPr>
  </w:style>
  <w:style w:type="paragraph" w:customStyle="1" w:styleId="NumberedParagraph">
    <w:name w:val="Numbered Paragraph"/>
    <w:basedOn w:val="Normal"/>
    <w:pPr>
      <w:numPr>
        <w:numId w:val="13"/>
      </w:numPr>
      <w:spacing w:before="180" w:line="240" w:lineRule="auto"/>
    </w:pPr>
  </w:style>
  <w:style w:type="paragraph" w:customStyle="1" w:styleId="Bullet">
    <w:name w:val="Bullet"/>
    <w:basedOn w:val="Normal"/>
    <w:pPr>
      <w:numPr>
        <w:numId w:val="14"/>
      </w:numPr>
      <w:tabs>
        <w:tab w:val="clear" w:pos="360"/>
        <w:tab w:val="num" w:pos="567"/>
      </w:tabs>
      <w:spacing w:before="180" w:line="240" w:lineRule="auto"/>
      <w:ind w:left="567" w:hanging="567"/>
    </w:pPr>
  </w:style>
  <w:style w:type="paragraph" w:styleId="Header">
    <w:name w:val="header"/>
    <w:basedOn w:val="Normal"/>
    <w:pPr>
      <w:pBdr>
        <w:bottom w:val="single" w:sz="4" w:space="1" w:color="auto"/>
      </w:pBdr>
      <w:tabs>
        <w:tab w:val="center" w:pos="4153"/>
        <w:tab w:val="right" w:pos="8306"/>
      </w:tabs>
      <w:spacing w:line="240" w:lineRule="auto"/>
    </w:pPr>
    <w:rPr>
      <w:b/>
      <w:bCs/>
      <w:sz w:val="28"/>
      <w:szCs w:val="28"/>
    </w:rPr>
  </w:style>
  <w:style w:type="paragraph" w:styleId="Footer">
    <w:name w:val="footer"/>
    <w:basedOn w:val="Normal"/>
    <w:link w:val="FooterChar"/>
    <w:pPr>
      <w:tabs>
        <w:tab w:val="center" w:pos="4153"/>
        <w:tab w:val="right" w:pos="8306"/>
      </w:tabs>
      <w:spacing w:line="240" w:lineRule="auto"/>
      <w:ind w:left="-284"/>
      <w:jc w:val="center"/>
    </w:pPr>
    <w:rPr>
      <w:sz w:val="12"/>
      <w:szCs w:val="12"/>
    </w:rPr>
  </w:style>
  <w:style w:type="paragraph" w:customStyle="1" w:styleId="ContentsHeading">
    <w:name w:val="ContentsHeading"/>
    <w:basedOn w:val="Normal"/>
    <w:next w:val="Normal"/>
    <w:pPr>
      <w:pageBreakBefore/>
      <w:spacing w:before="480" w:after="280" w:line="240" w:lineRule="auto"/>
    </w:pPr>
    <w:rPr>
      <w:sz w:val="44"/>
      <w:szCs w:val="44"/>
    </w:rPr>
  </w:style>
  <w:style w:type="paragraph" w:customStyle="1" w:styleId="DocSubTitle1">
    <w:name w:val="DocSubTitle1"/>
    <w:basedOn w:val="Normal"/>
    <w:next w:val="Normal"/>
    <w:pPr>
      <w:spacing w:before="120" w:line="240" w:lineRule="auto"/>
    </w:pPr>
    <w:rPr>
      <w:b/>
      <w:bCs/>
      <w:sz w:val="36"/>
      <w:szCs w:val="36"/>
    </w:rPr>
  </w:style>
  <w:style w:type="paragraph" w:customStyle="1" w:styleId="DocSubTitle2">
    <w:name w:val="DocSubTitle2"/>
    <w:basedOn w:val="Normal"/>
    <w:next w:val="Normal"/>
    <w:pPr>
      <w:spacing w:before="360" w:line="240" w:lineRule="auto"/>
    </w:pPr>
    <w:rPr>
      <w:sz w:val="28"/>
      <w:szCs w:val="28"/>
    </w:rPr>
  </w:style>
  <w:style w:type="paragraph" w:customStyle="1" w:styleId="DocTitle">
    <w:name w:val="DocTitle"/>
    <w:basedOn w:val="Normal"/>
    <w:next w:val="DocSubTitle1"/>
    <w:pPr>
      <w:spacing w:before="2400" w:line="240" w:lineRule="auto"/>
    </w:pPr>
    <w:rPr>
      <w:sz w:val="52"/>
      <w:szCs w:val="52"/>
    </w:rPr>
  </w:style>
  <w:style w:type="character" w:customStyle="1" w:styleId="FooterChar">
    <w:name w:val="Footer Char"/>
    <w:link w:val="Footer"/>
    <w:rsid w:val="00B82B14"/>
    <w:rPr>
      <w:sz w:val="12"/>
      <w:szCs w:val="12"/>
      <w:lang w:val="en-GB" w:eastAsia="en-GB"/>
    </w:rPr>
  </w:style>
  <w:style w:type="table" w:styleId="TableGrid">
    <w:name w:val="Table Grid"/>
    <w:basedOn w:val="TableNormal"/>
    <w:rsid w:val="003419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1A356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A35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441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BC_TEMPLATES\TEMPLATES\British%20Council%20A4\A4%20Repo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A4 Report</Template>
  <TotalTime>0</TotalTime>
  <Pages>2</Pages>
  <Words>436</Words>
  <Characters>2489</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A4 report version 1.00</vt:lpstr>
    </vt:vector>
  </TitlesOfParts>
  <Company>British Council</Company>
  <LinksUpToDate>false</LinksUpToDate>
  <CharactersWithSpaces>2920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A4 report version 1.00</dc:title>
  <dc:creator>Hough, Laura (FIN Control &amp;  Compliance)</dc:creator>
  <cp:lastModifiedBy>Claire Parris</cp:lastModifiedBy>
  <cp:revision>2</cp:revision>
  <dcterms:created xsi:type="dcterms:W3CDTF">2016-10-21T14:26:00Z</dcterms:created>
  <dcterms:modified xsi:type="dcterms:W3CDTF">2016-10-21T14:26:00Z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t:lpwstr>A4_Report</vt:lpwstr>
  </property>
</Properties>
</file>